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6D31A" w14:textId="5593489E" w:rsidR="00202510" w:rsidRDefault="00202510" w:rsidP="00DE1FFA">
      <w:pPr>
        <w:jc w:val="center"/>
      </w:pPr>
      <w:r>
        <w:t xml:space="preserve">Are </w:t>
      </w:r>
      <w:r w:rsidR="00C7669D">
        <w:t>Y</w:t>
      </w:r>
      <w:r>
        <w:t xml:space="preserve">ou </w:t>
      </w:r>
      <w:r w:rsidR="00C7669D">
        <w:t>L</w:t>
      </w:r>
      <w:r>
        <w:t xml:space="preserve">eaving </w:t>
      </w:r>
      <w:r w:rsidR="00C7669D">
        <w:t>M</w:t>
      </w:r>
      <w:r>
        <w:t xml:space="preserve">oney on the </w:t>
      </w:r>
      <w:r w:rsidR="00C7669D">
        <w:t>T</w:t>
      </w:r>
      <w:r>
        <w:t>able?</w:t>
      </w:r>
    </w:p>
    <w:p w14:paraId="0E55C412" w14:textId="404BFBCE" w:rsidR="00C7669D" w:rsidRDefault="00C7669D" w:rsidP="00DE1FFA">
      <w:pPr>
        <w:jc w:val="center"/>
      </w:pPr>
      <w:r>
        <w:t>by Jodi Barthold</w:t>
      </w:r>
      <w:r w:rsidR="00DC4441">
        <w:t>, AFWA Member &amp; Accountant</w:t>
      </w:r>
    </w:p>
    <w:p w14:paraId="6EE79AAD" w14:textId="304801F2" w:rsidR="00BF557A" w:rsidRDefault="00BC7B67">
      <w:r>
        <w:t xml:space="preserve">In </w:t>
      </w:r>
      <w:r w:rsidR="006D67C1">
        <w:t xml:space="preserve">this </w:t>
      </w:r>
      <w:r w:rsidR="006D67C1">
        <w:rPr>
          <w:i/>
          <w:iCs/>
        </w:rPr>
        <w:t xml:space="preserve">almost </w:t>
      </w:r>
      <w:r w:rsidR="006D67C1">
        <w:t>post COVID</w:t>
      </w:r>
      <w:r w:rsidR="006F2FDD">
        <w:t>-19</w:t>
      </w:r>
      <w:r w:rsidR="006D67C1">
        <w:t xml:space="preserve"> era, we are sure to see </w:t>
      </w:r>
      <w:r w:rsidR="00DC0111">
        <w:t xml:space="preserve">a rise in self-employed </w:t>
      </w:r>
      <w:r w:rsidR="00C7669D">
        <w:t>a</w:t>
      </w:r>
      <w:r w:rsidR="00DC0111">
        <w:t xml:space="preserve">ccountants, </w:t>
      </w:r>
      <w:r w:rsidR="00C7669D">
        <w:t>b</w:t>
      </w:r>
      <w:r w:rsidR="00DC0111">
        <w:t>ookkeepers, CPAs</w:t>
      </w:r>
      <w:r w:rsidR="00F218DF">
        <w:t xml:space="preserve"> and </w:t>
      </w:r>
      <w:r w:rsidR="00C7669D">
        <w:t>e</w:t>
      </w:r>
      <w:r w:rsidR="00F218DF">
        <w:t xml:space="preserve">nrolled </w:t>
      </w:r>
      <w:r w:rsidR="00C7669D">
        <w:t>a</w:t>
      </w:r>
      <w:r w:rsidR="00F218DF">
        <w:t>gents.</w:t>
      </w:r>
      <w:r w:rsidR="00383748">
        <w:t xml:space="preserve"> In </w:t>
      </w:r>
      <w:r w:rsidR="00C7669D">
        <w:t>April 2020,</w:t>
      </w:r>
      <w:r w:rsidR="00383748">
        <w:t xml:space="preserve"> the number of </w:t>
      </w:r>
      <w:r w:rsidR="00E15051">
        <w:t xml:space="preserve">employed </w:t>
      </w:r>
      <w:r w:rsidR="00076F51">
        <w:t xml:space="preserve">people </w:t>
      </w:r>
      <w:r w:rsidR="00E15051">
        <w:t>across all sectors declined by 22.4 Million</w:t>
      </w:r>
      <w:r w:rsidR="00B822B5">
        <w:rPr>
          <w:rStyle w:val="FootnoteReference"/>
        </w:rPr>
        <w:footnoteReference w:id="1"/>
      </w:r>
      <w:r w:rsidR="00076F51">
        <w:t>, that</w:t>
      </w:r>
      <w:r w:rsidR="00C7669D">
        <w:t xml:space="preserve"> is</w:t>
      </w:r>
      <w:r w:rsidR="00076F51">
        <w:t xml:space="preserve"> a lot of people who may become your next competitor.</w:t>
      </w:r>
    </w:p>
    <w:p w14:paraId="38FAF274" w14:textId="2FE8435E" w:rsidR="00AB302A" w:rsidRDefault="00F218DF">
      <w:r>
        <w:t>The expectation</w:t>
      </w:r>
      <w:r w:rsidR="00AB656D">
        <w:t xml:space="preserve"> from clients</w:t>
      </w:r>
      <w:r>
        <w:t xml:space="preserve"> </w:t>
      </w:r>
      <w:r w:rsidR="007F57A9">
        <w:t>that you are the om</w:t>
      </w:r>
      <w:r w:rsidR="00C335BA">
        <w:t>niscient trusted financial resource is higher than ever</w:t>
      </w:r>
      <w:r w:rsidR="00E40B58">
        <w:t>.</w:t>
      </w:r>
      <w:r w:rsidR="00076F51">
        <w:t xml:space="preserve"> </w:t>
      </w:r>
      <w:r w:rsidR="00C7669D">
        <w:t>You have</w:t>
      </w:r>
      <w:r w:rsidR="00076F51">
        <w:t xml:space="preserve"> probably already been asked about unemployment, PPP, stimulus checks</w:t>
      </w:r>
      <w:r w:rsidR="00022E0F">
        <w:t xml:space="preserve">, tax filing deadlines and </w:t>
      </w:r>
      <w:r w:rsidR="002E7F13">
        <w:t xml:space="preserve">a myriad of other financial issues; some of which </w:t>
      </w:r>
      <w:r w:rsidR="00C7669D">
        <w:t>did not</w:t>
      </w:r>
      <w:r w:rsidR="002E7F13">
        <w:t xml:space="preserve"> even exist until </w:t>
      </w:r>
      <w:r w:rsidR="00FE2850">
        <w:t>just a couple months ago!</w:t>
      </w:r>
      <w:r w:rsidR="00E40B58">
        <w:t xml:space="preserve"> You have a choice, stay in your lane, with the </w:t>
      </w:r>
      <w:r w:rsidR="00FB3823">
        <w:t xml:space="preserve">services </w:t>
      </w:r>
      <w:r w:rsidR="00C7669D">
        <w:t>you have</w:t>
      </w:r>
      <w:r w:rsidR="00E40B58">
        <w:t xml:space="preserve"> already master</w:t>
      </w:r>
      <w:r w:rsidR="005D51B8">
        <w:t>ed,</w:t>
      </w:r>
      <w:r w:rsidR="00095E42">
        <w:t xml:space="preserve"> study up to put more letters behind your name,</w:t>
      </w:r>
      <w:r w:rsidR="005D51B8">
        <w:t xml:space="preserve"> or expand your service offering</w:t>
      </w:r>
      <w:r w:rsidR="00E85F71">
        <w:t>.</w:t>
      </w:r>
      <w:r w:rsidR="00CE59B6">
        <w:t xml:space="preserve"> The time is now, pivot or </w:t>
      </w:r>
      <w:r w:rsidR="005C3DB0">
        <w:t>die</w:t>
      </w:r>
      <w:r w:rsidR="00B31E16">
        <w:t xml:space="preserve">. The key to finding a path to success in this new reality lies in a path you </w:t>
      </w:r>
      <w:r w:rsidR="00C7669D">
        <w:t>have not</w:t>
      </w:r>
      <w:r w:rsidR="00B31E16">
        <w:t xml:space="preserve"> yet found.</w:t>
      </w:r>
      <w:r w:rsidR="00B31E16">
        <w:rPr>
          <w:rStyle w:val="FootnoteReference"/>
        </w:rPr>
        <w:footnoteReference w:id="2"/>
      </w:r>
      <w:r w:rsidR="00095E42">
        <w:t xml:space="preserve"> The fast</w:t>
      </w:r>
      <w:r w:rsidR="008C529F">
        <w:t xml:space="preserve"> lane</w:t>
      </w:r>
      <w:r w:rsidR="00095E42">
        <w:t xml:space="preserve"> is the last </w:t>
      </w:r>
      <w:r w:rsidR="008C529F">
        <w:t>lane</w:t>
      </w:r>
      <w:r w:rsidR="00095E42">
        <w:t>, expand your service offering.</w:t>
      </w:r>
    </w:p>
    <w:p w14:paraId="6FEE8666" w14:textId="5C73ABA2" w:rsidR="00E85F71" w:rsidRDefault="00E85F71">
      <w:r>
        <w:t>This can be approached one of two ways:</w:t>
      </w:r>
    </w:p>
    <w:p w14:paraId="22494773" w14:textId="6DC2340A" w:rsidR="00E85F71" w:rsidRDefault="002B499E" w:rsidP="00E85F71">
      <w:pPr>
        <w:pStyle w:val="ListParagraph"/>
        <w:numPr>
          <w:ilvl w:val="0"/>
          <w:numId w:val="1"/>
        </w:numPr>
      </w:pPr>
      <w:r>
        <w:t>Become</w:t>
      </w:r>
      <w:r w:rsidR="006B4BE9">
        <w:t xml:space="preserve"> a referral partner </w:t>
      </w:r>
      <w:r w:rsidR="007F3C40">
        <w:t>to</w:t>
      </w:r>
      <w:r w:rsidR="006B4BE9">
        <w:t xml:space="preserve"> other professionals who target the same audience.</w:t>
      </w:r>
      <w:r w:rsidR="007F3C40">
        <w:rPr>
          <w:rStyle w:val="FootnoteReference"/>
        </w:rPr>
        <w:footnoteReference w:id="3"/>
      </w:r>
      <w:r w:rsidR="00524198">
        <w:t xml:space="preserve"> </w:t>
      </w:r>
    </w:p>
    <w:p w14:paraId="103E478B" w14:textId="45FCAA60" w:rsidR="00524198" w:rsidRDefault="00524198" w:rsidP="00E85F71">
      <w:pPr>
        <w:pStyle w:val="ListParagraph"/>
        <w:numPr>
          <w:ilvl w:val="0"/>
          <w:numId w:val="1"/>
        </w:numPr>
      </w:pPr>
      <w:r>
        <w:t>Offer the service yourself.</w:t>
      </w:r>
    </w:p>
    <w:p w14:paraId="5C618D21" w14:textId="7EDE385B" w:rsidR="00135C48" w:rsidRDefault="00193E53" w:rsidP="00193E53">
      <w:r>
        <w:t xml:space="preserve">One of the easiest and most logical pairing is </w:t>
      </w:r>
      <w:r w:rsidR="00E41A4B">
        <w:t xml:space="preserve">financial services with </w:t>
      </w:r>
      <w:r w:rsidR="00EB2612">
        <w:t>a</w:t>
      </w:r>
      <w:r w:rsidR="00E41A4B">
        <w:t>ccounting</w:t>
      </w:r>
      <w:r w:rsidR="006920ED">
        <w:t xml:space="preserve">, </w:t>
      </w:r>
      <w:r w:rsidR="00EB2612">
        <w:t>b</w:t>
      </w:r>
      <w:r w:rsidR="00E41A4B">
        <w:t>ookkeeping</w:t>
      </w:r>
      <w:r w:rsidR="006920ED">
        <w:t xml:space="preserve"> and tax prep</w:t>
      </w:r>
      <w:r w:rsidR="00E41A4B">
        <w:t>.</w:t>
      </w:r>
      <w:r w:rsidR="006646F7">
        <w:t xml:space="preserve"> They go together like wine</w:t>
      </w:r>
      <w:r w:rsidR="00EB2612">
        <w:t xml:space="preserve"> and</w:t>
      </w:r>
      <w:r w:rsidR="006646F7">
        <w:t xml:space="preserve"> cheese</w:t>
      </w:r>
      <w:r w:rsidR="00135C48">
        <w:t xml:space="preserve"> – and who </w:t>
      </w:r>
      <w:r w:rsidR="00C7669D">
        <w:t>does not</w:t>
      </w:r>
      <w:r w:rsidR="00135C48">
        <w:t xml:space="preserve"> love that?</w:t>
      </w:r>
    </w:p>
    <w:p w14:paraId="358F0183" w14:textId="78BBA737" w:rsidR="006C138B" w:rsidRDefault="00CA5F49" w:rsidP="00193E53">
      <w:r>
        <w:t>But what exactly does that mean?</w:t>
      </w:r>
      <w:r w:rsidR="00BE6C63">
        <w:t xml:space="preserve"> </w:t>
      </w:r>
      <w:r w:rsidR="000705E6">
        <w:t xml:space="preserve">Financial Services can be everything from life insurance to </w:t>
      </w:r>
      <w:r w:rsidR="00FB4668">
        <w:t>401k rollovers</w:t>
      </w:r>
      <w:r w:rsidR="00181061">
        <w:t xml:space="preserve"> for individuals</w:t>
      </w:r>
      <w:r w:rsidR="00CC1E53">
        <w:t>,</w:t>
      </w:r>
      <w:r w:rsidR="00181061">
        <w:t xml:space="preserve"> and </w:t>
      </w:r>
      <w:r w:rsidR="001D26F3">
        <w:t>Defined Benefit Plans to Buy / Sell Agreements for businesses. Wh</w:t>
      </w:r>
      <w:r w:rsidR="00FB4668">
        <w:t xml:space="preserve">at you may not realize is that in several states you can </w:t>
      </w:r>
      <w:r w:rsidR="000D35CB">
        <w:t xml:space="preserve">offer </w:t>
      </w:r>
      <w:r w:rsidR="00C7669D">
        <w:t>all</w:t>
      </w:r>
      <w:r w:rsidR="000D35CB">
        <w:t xml:space="preserve"> these services under one license – a life insurance license.</w:t>
      </w:r>
      <w:r w:rsidR="007E425E">
        <w:t xml:space="preserve"> No, you </w:t>
      </w:r>
      <w:r w:rsidR="00C7669D">
        <w:t>do not</w:t>
      </w:r>
      <w:r w:rsidR="007E425E">
        <w:t xml:space="preserve"> need to be a Financial Advisor</w:t>
      </w:r>
      <w:r w:rsidR="00C90C38">
        <w:t xml:space="preserve"> or a CFP to offer these. A Life Insurance license has some limitations</w:t>
      </w:r>
      <w:r w:rsidR="00E36F13">
        <w:rPr>
          <w:rStyle w:val="FootnoteReference"/>
        </w:rPr>
        <w:footnoteReference w:id="4"/>
      </w:r>
      <w:r w:rsidR="00C90C38">
        <w:t xml:space="preserve">; you </w:t>
      </w:r>
      <w:r w:rsidR="00C7669D">
        <w:t>will not</w:t>
      </w:r>
      <w:r w:rsidR="001F5EF1">
        <w:t xml:space="preserve"> be offering stocks for </w:t>
      </w:r>
      <w:r w:rsidR="00C7669D">
        <w:t>example,</w:t>
      </w:r>
      <w:r w:rsidR="001F5EF1">
        <w:t xml:space="preserve"> but it certainly </w:t>
      </w:r>
      <w:r w:rsidR="0021647D">
        <w:t xml:space="preserve">can </w:t>
      </w:r>
      <w:r w:rsidR="001F5EF1">
        <w:t>open the door to</w:t>
      </w:r>
      <w:r w:rsidR="005528DA">
        <w:t xml:space="preserve"> offer more</w:t>
      </w:r>
      <w:r w:rsidR="0021647D">
        <w:t xml:space="preserve"> variety</w:t>
      </w:r>
      <w:r w:rsidR="005528DA">
        <w:t>.</w:t>
      </w:r>
    </w:p>
    <w:p w14:paraId="179B9DEC" w14:textId="1EDD4B0C" w:rsidR="00FE596E" w:rsidRDefault="00FE596E" w:rsidP="00193E53">
      <w:r>
        <w:t xml:space="preserve">Not to mention, </w:t>
      </w:r>
      <w:r w:rsidR="00C7669D">
        <w:t>it is</w:t>
      </w:r>
      <w:r>
        <w:t xml:space="preserve"> vastly easier</w:t>
      </w:r>
      <w:r w:rsidR="002A25B9">
        <w:t xml:space="preserve"> and cheaper</w:t>
      </w:r>
      <w:r>
        <w:t xml:space="preserve"> to </w:t>
      </w:r>
      <w:r w:rsidR="00315983">
        <w:t xml:space="preserve">offer additional services to an existing client than it is to </w:t>
      </w:r>
      <w:r w:rsidR="00D46B4B">
        <w:t xml:space="preserve">seek out and secure a new client. </w:t>
      </w:r>
      <w:r w:rsidR="00E85A60">
        <w:t xml:space="preserve">For all </w:t>
      </w:r>
      <w:r w:rsidR="00D32127">
        <w:t xml:space="preserve">my </w:t>
      </w:r>
      <w:r w:rsidR="00E85A60">
        <w:t>nerd</w:t>
      </w:r>
      <w:r w:rsidR="00D32127">
        <w:t xml:space="preserve"> friends</w:t>
      </w:r>
      <w:r w:rsidR="00E85A60">
        <w:t xml:space="preserve"> out </w:t>
      </w:r>
      <w:r w:rsidR="00C7669D">
        <w:t>there,</w:t>
      </w:r>
      <w:r w:rsidR="0021647D">
        <w:t xml:space="preserve"> </w:t>
      </w:r>
      <w:r w:rsidR="00C7669D">
        <w:t>that is</w:t>
      </w:r>
      <w:r w:rsidR="0021647D">
        <w:t xml:space="preserve"> called the CAC (Customer Acquisition Cost) and below is the formula for calculating </w:t>
      </w:r>
      <w:r w:rsidR="00EE2E15">
        <w:t>the CAC</w:t>
      </w:r>
      <w:r w:rsidR="00C52CE6">
        <w:t>:</w:t>
      </w:r>
    </w:p>
    <w:p w14:paraId="60136F20" w14:textId="2EE2C704" w:rsidR="00C52CE6" w:rsidRDefault="00C52CE6" w:rsidP="00193E53">
      <w:r>
        <w:t>Customer Acquisition Cost = (Cost of Sales + Cost of Marketing) / New Customers Acquired</w:t>
      </w:r>
      <w:r w:rsidR="00A41D36">
        <w:rPr>
          <w:rStyle w:val="FootnoteReference"/>
        </w:rPr>
        <w:footnoteReference w:id="5"/>
      </w:r>
    </w:p>
    <w:p w14:paraId="2D3B9028" w14:textId="2AA2D2E0" w:rsidR="000D35CB" w:rsidRDefault="008F3180" w:rsidP="00193E53">
      <w:r>
        <w:t xml:space="preserve">Each customer you have now or will get in the future </w:t>
      </w:r>
      <w:r w:rsidR="00175EBB">
        <w:t>has a lifetime value</w:t>
      </w:r>
      <w:r w:rsidR="00A21E7F">
        <w:rPr>
          <w:rStyle w:val="FootnoteReference"/>
        </w:rPr>
        <w:footnoteReference w:id="6"/>
      </w:r>
      <w:r w:rsidR="005C71CA">
        <w:t>.</w:t>
      </w:r>
      <w:r w:rsidR="002F5939">
        <w:t xml:space="preserve"> </w:t>
      </w:r>
      <w:r w:rsidR="00C7669D">
        <w:t>That is</w:t>
      </w:r>
      <w:r w:rsidR="002F5939">
        <w:t xml:space="preserve"> called the CLV.</w:t>
      </w:r>
      <w:r w:rsidR="005C71CA">
        <w:t xml:space="preserve"> A higher</w:t>
      </w:r>
      <w:r w:rsidR="00B10E0C">
        <w:t xml:space="preserve"> lifetime value per customer is a </w:t>
      </w:r>
      <w:r w:rsidR="00C7669D">
        <w:t>sure-fire</w:t>
      </w:r>
      <w:r w:rsidR="00B10E0C">
        <w:t xml:space="preserve"> </w:t>
      </w:r>
      <w:r w:rsidR="00EE16CF">
        <w:t xml:space="preserve">path to producing steady predictable </w:t>
      </w:r>
      <w:r w:rsidR="00656A75">
        <w:t xml:space="preserve">revenue </w:t>
      </w:r>
      <w:r w:rsidR="00EE16CF">
        <w:t>increase</w:t>
      </w:r>
      <w:r w:rsidR="00656A75">
        <w:t>s</w:t>
      </w:r>
      <w:r w:rsidR="00EE16CF">
        <w:t>.</w:t>
      </w:r>
      <w:r w:rsidR="00A4080C">
        <w:t xml:space="preserve"> 44% of companies spend more time &amp; money on acquiring new customers while only 16% focus on delighting their existing customers.</w:t>
      </w:r>
      <w:r w:rsidR="00603670">
        <w:t xml:space="preserve"> By offering financ</w:t>
      </w:r>
      <w:r w:rsidR="005B11DF">
        <w:t>ial services</w:t>
      </w:r>
      <w:r w:rsidR="00A4080C">
        <w:t xml:space="preserve"> with a life insurance license</w:t>
      </w:r>
      <w:r w:rsidR="005B11DF">
        <w:t xml:space="preserve"> to your existing clients you</w:t>
      </w:r>
      <w:r w:rsidR="00B51251">
        <w:t xml:space="preserve"> are now cross-selling. Look at you go!</w:t>
      </w:r>
    </w:p>
    <w:p w14:paraId="4E1357EE" w14:textId="61F584ED" w:rsidR="00232C3C" w:rsidRDefault="00232C3C" w:rsidP="00193E53"/>
    <w:sectPr w:rsidR="00232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C8688" w14:textId="77777777" w:rsidR="0005757F" w:rsidRDefault="0005757F" w:rsidP="007F3C40">
      <w:pPr>
        <w:spacing w:after="0" w:line="240" w:lineRule="auto"/>
      </w:pPr>
      <w:r>
        <w:separator/>
      </w:r>
    </w:p>
  </w:endnote>
  <w:endnote w:type="continuationSeparator" w:id="0">
    <w:p w14:paraId="6D91A53A" w14:textId="77777777" w:rsidR="0005757F" w:rsidRDefault="0005757F" w:rsidP="007F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BCA89" w14:textId="77777777" w:rsidR="0005757F" w:rsidRDefault="0005757F" w:rsidP="007F3C40">
      <w:pPr>
        <w:spacing w:after="0" w:line="240" w:lineRule="auto"/>
      </w:pPr>
      <w:r>
        <w:separator/>
      </w:r>
    </w:p>
  </w:footnote>
  <w:footnote w:type="continuationSeparator" w:id="0">
    <w:p w14:paraId="03A27950" w14:textId="77777777" w:rsidR="0005757F" w:rsidRDefault="0005757F" w:rsidP="007F3C40">
      <w:pPr>
        <w:spacing w:after="0" w:line="240" w:lineRule="auto"/>
      </w:pPr>
      <w:r>
        <w:continuationSeparator/>
      </w:r>
    </w:p>
  </w:footnote>
  <w:footnote w:id="1">
    <w:p w14:paraId="60975CB2" w14:textId="1F4A8E89" w:rsidR="00B822B5" w:rsidRDefault="00B822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822B5">
          <w:rPr>
            <w:rStyle w:val="Hyperlink"/>
            <w:color w:val="auto"/>
            <w:sz w:val="16"/>
            <w:szCs w:val="16"/>
            <w:u w:val="none"/>
          </w:rPr>
          <w:t>https://tradingeconomics.com/united-states/unemployment-rate</w:t>
        </w:r>
      </w:hyperlink>
    </w:p>
  </w:footnote>
  <w:footnote w:id="2">
    <w:p w14:paraId="61B9CDD2" w14:textId="1183E482" w:rsidR="00B31E16" w:rsidRDefault="00B31E16">
      <w:pPr>
        <w:pStyle w:val="FootnoteText"/>
      </w:pPr>
      <w:r w:rsidRPr="00B15B58">
        <w:rPr>
          <w:sz w:val="16"/>
          <w:szCs w:val="16"/>
        </w:rPr>
        <w:footnoteRef/>
      </w:r>
      <w:r w:rsidR="001705C5">
        <w:rPr>
          <w:sz w:val="16"/>
          <w:szCs w:val="16"/>
        </w:rPr>
        <w:t xml:space="preserve"> Thomas Koulopoulos</w:t>
      </w:r>
      <w:r w:rsidR="00AB32B8" w:rsidRPr="00B15B58">
        <w:rPr>
          <w:sz w:val="16"/>
          <w:szCs w:val="16"/>
        </w:rPr>
        <w:t>, F</w:t>
      </w:r>
      <w:r w:rsidR="001705C5">
        <w:rPr>
          <w:sz w:val="16"/>
          <w:szCs w:val="16"/>
        </w:rPr>
        <w:t>ounder</w:t>
      </w:r>
      <w:r w:rsidR="00AB32B8" w:rsidRPr="00B15B58">
        <w:rPr>
          <w:sz w:val="16"/>
          <w:szCs w:val="16"/>
        </w:rPr>
        <w:t>, D</w:t>
      </w:r>
      <w:r w:rsidR="00B15B58">
        <w:rPr>
          <w:sz w:val="16"/>
          <w:szCs w:val="16"/>
        </w:rPr>
        <w:t xml:space="preserve">elphi Group from </w:t>
      </w:r>
      <w:r w:rsidR="00A062B2">
        <w:rPr>
          <w:sz w:val="16"/>
          <w:szCs w:val="16"/>
        </w:rPr>
        <w:t>his Inc. article:</w:t>
      </w:r>
      <w:r w:rsidR="00B15B58">
        <w:rPr>
          <w:sz w:val="16"/>
          <w:szCs w:val="16"/>
        </w:rPr>
        <w:br/>
      </w:r>
      <w:hyperlink r:id="rId2" w:history="1">
        <w:r w:rsidR="00B15B58" w:rsidRPr="00B15B58">
          <w:rPr>
            <w:rStyle w:val="Hyperlink"/>
            <w:color w:val="auto"/>
            <w:sz w:val="16"/>
            <w:szCs w:val="16"/>
            <w:u w:val="none"/>
          </w:rPr>
          <w:t>https://www.inc.com/thomas-koulopoulos/pivot-or-die-why-most-important-lesson-about-success-is-not-holding-on-but-letting-go.html</w:t>
        </w:r>
      </w:hyperlink>
    </w:p>
  </w:footnote>
  <w:footnote w:id="3">
    <w:p w14:paraId="4E5345F0" w14:textId="02165444" w:rsidR="007F3C40" w:rsidRDefault="007F3C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11276" w:rsidRPr="00C615F3">
        <w:rPr>
          <w:sz w:val="16"/>
          <w:szCs w:val="16"/>
        </w:rPr>
        <w:t>For licensed professionals such as CPAs check your code of conduct</w:t>
      </w:r>
      <w:r w:rsidR="00C615F3" w:rsidRPr="00C615F3">
        <w:rPr>
          <w:sz w:val="16"/>
          <w:szCs w:val="16"/>
        </w:rPr>
        <w:t xml:space="preserve"> as there may be restrictions on your ability to accept money for referrals.</w:t>
      </w:r>
    </w:p>
  </w:footnote>
  <w:footnote w:id="4">
    <w:p w14:paraId="4F1A96C8" w14:textId="050F7460" w:rsidR="00E36F13" w:rsidRDefault="00E36F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631F0">
        <w:rPr>
          <w:sz w:val="16"/>
          <w:szCs w:val="16"/>
        </w:rPr>
        <w:t xml:space="preserve">In some </w:t>
      </w:r>
      <w:r w:rsidR="00C7669D" w:rsidRPr="007631F0">
        <w:rPr>
          <w:sz w:val="16"/>
          <w:szCs w:val="16"/>
        </w:rPr>
        <w:t>cases,</w:t>
      </w:r>
      <w:r w:rsidRPr="007631F0">
        <w:rPr>
          <w:sz w:val="16"/>
          <w:szCs w:val="16"/>
        </w:rPr>
        <w:t xml:space="preserve"> a separate entity may need to be formed to offer </w:t>
      </w:r>
      <w:r w:rsidR="007631F0" w:rsidRPr="007631F0">
        <w:rPr>
          <w:sz w:val="16"/>
          <w:szCs w:val="16"/>
        </w:rPr>
        <w:t>financial services, check with your legal professional.</w:t>
      </w:r>
    </w:p>
  </w:footnote>
  <w:footnote w:id="5">
    <w:p w14:paraId="5FA93F53" w14:textId="145D0FC7" w:rsidR="00A41D36" w:rsidRDefault="00A41D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EF4187" w:rsidRPr="00100C64">
          <w:rPr>
            <w:rStyle w:val="Hyperlink"/>
            <w:color w:val="auto"/>
            <w:sz w:val="16"/>
            <w:szCs w:val="16"/>
            <w:u w:val="none"/>
          </w:rPr>
          <w:t>https://blog.hubspot.com/service/what-does-cac-stand-for</w:t>
        </w:r>
      </w:hyperlink>
    </w:p>
  </w:footnote>
  <w:footnote w:id="6">
    <w:p w14:paraId="6BCCCCCD" w14:textId="03A67190" w:rsidR="00A21E7F" w:rsidRDefault="00A21E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A21E7F">
          <w:rPr>
            <w:rStyle w:val="Hyperlink"/>
            <w:color w:val="auto"/>
            <w:sz w:val="16"/>
            <w:szCs w:val="16"/>
            <w:u w:val="none"/>
          </w:rPr>
          <w:t>https://www.retently.com/blog/increase-customer-lifetime-value/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84806"/>
    <w:multiLevelType w:val="hybridMultilevel"/>
    <w:tmpl w:val="AEFA4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10"/>
    <w:rsid w:val="00004005"/>
    <w:rsid w:val="00011276"/>
    <w:rsid w:val="00022E0F"/>
    <w:rsid w:val="000275BD"/>
    <w:rsid w:val="00050A0D"/>
    <w:rsid w:val="0005757F"/>
    <w:rsid w:val="000647AB"/>
    <w:rsid w:val="000705E6"/>
    <w:rsid w:val="00076F51"/>
    <w:rsid w:val="00094F3E"/>
    <w:rsid w:val="00095E42"/>
    <w:rsid w:val="000C3E35"/>
    <w:rsid w:val="000D0AC9"/>
    <w:rsid w:val="000D35CB"/>
    <w:rsid w:val="00100C64"/>
    <w:rsid w:val="0010401E"/>
    <w:rsid w:val="001347F4"/>
    <w:rsid w:val="00135003"/>
    <w:rsid w:val="00135C48"/>
    <w:rsid w:val="0015473D"/>
    <w:rsid w:val="001705C5"/>
    <w:rsid w:val="00171E03"/>
    <w:rsid w:val="00175EBB"/>
    <w:rsid w:val="00181061"/>
    <w:rsid w:val="00193E53"/>
    <w:rsid w:val="001B2E21"/>
    <w:rsid w:val="001D26F3"/>
    <w:rsid w:val="001F5EF1"/>
    <w:rsid w:val="00200ABC"/>
    <w:rsid w:val="00202510"/>
    <w:rsid w:val="0021647D"/>
    <w:rsid w:val="00223639"/>
    <w:rsid w:val="00232C3C"/>
    <w:rsid w:val="002415AF"/>
    <w:rsid w:val="0025309D"/>
    <w:rsid w:val="00273127"/>
    <w:rsid w:val="002826AC"/>
    <w:rsid w:val="00287A15"/>
    <w:rsid w:val="002A25B9"/>
    <w:rsid w:val="002B499E"/>
    <w:rsid w:val="002E7F13"/>
    <w:rsid w:val="002F5939"/>
    <w:rsid w:val="00315983"/>
    <w:rsid w:val="00333A0C"/>
    <w:rsid w:val="00383748"/>
    <w:rsid w:val="003A04A9"/>
    <w:rsid w:val="00406B0F"/>
    <w:rsid w:val="004123E2"/>
    <w:rsid w:val="00443EC5"/>
    <w:rsid w:val="004523E8"/>
    <w:rsid w:val="004543CD"/>
    <w:rsid w:val="004C013A"/>
    <w:rsid w:val="005204E9"/>
    <w:rsid w:val="00524198"/>
    <w:rsid w:val="005528DA"/>
    <w:rsid w:val="005879BE"/>
    <w:rsid w:val="005B11DF"/>
    <w:rsid w:val="005C3DB0"/>
    <w:rsid w:val="005C71CA"/>
    <w:rsid w:val="005D51B8"/>
    <w:rsid w:val="005F7631"/>
    <w:rsid w:val="00603670"/>
    <w:rsid w:val="0064238C"/>
    <w:rsid w:val="00642490"/>
    <w:rsid w:val="00656A75"/>
    <w:rsid w:val="006646F7"/>
    <w:rsid w:val="00665DC1"/>
    <w:rsid w:val="006920ED"/>
    <w:rsid w:val="006A6D06"/>
    <w:rsid w:val="006B4BE9"/>
    <w:rsid w:val="006C138B"/>
    <w:rsid w:val="006D67C1"/>
    <w:rsid w:val="006F2FDD"/>
    <w:rsid w:val="0070566C"/>
    <w:rsid w:val="007631F0"/>
    <w:rsid w:val="007C5700"/>
    <w:rsid w:val="007E425E"/>
    <w:rsid w:val="007F3C40"/>
    <w:rsid w:val="007F57A9"/>
    <w:rsid w:val="007F6E3C"/>
    <w:rsid w:val="00805AD6"/>
    <w:rsid w:val="0085066D"/>
    <w:rsid w:val="00852081"/>
    <w:rsid w:val="00877692"/>
    <w:rsid w:val="008C48D5"/>
    <w:rsid w:val="008C529F"/>
    <w:rsid w:val="008F3180"/>
    <w:rsid w:val="00926C2A"/>
    <w:rsid w:val="0093718B"/>
    <w:rsid w:val="00955C4C"/>
    <w:rsid w:val="009837D5"/>
    <w:rsid w:val="009A4D6B"/>
    <w:rsid w:val="009C3670"/>
    <w:rsid w:val="009C6F47"/>
    <w:rsid w:val="00A062B2"/>
    <w:rsid w:val="00A103C0"/>
    <w:rsid w:val="00A21E7F"/>
    <w:rsid w:val="00A361BD"/>
    <w:rsid w:val="00A4080C"/>
    <w:rsid w:val="00A41D36"/>
    <w:rsid w:val="00A51142"/>
    <w:rsid w:val="00A771F0"/>
    <w:rsid w:val="00A97132"/>
    <w:rsid w:val="00AB302A"/>
    <w:rsid w:val="00AB32B8"/>
    <w:rsid w:val="00AB656D"/>
    <w:rsid w:val="00AC0AB8"/>
    <w:rsid w:val="00B079B0"/>
    <w:rsid w:val="00B10E0C"/>
    <w:rsid w:val="00B15B58"/>
    <w:rsid w:val="00B23FE5"/>
    <w:rsid w:val="00B31E16"/>
    <w:rsid w:val="00B31E73"/>
    <w:rsid w:val="00B51251"/>
    <w:rsid w:val="00B60AB2"/>
    <w:rsid w:val="00B81DCC"/>
    <w:rsid w:val="00B822B5"/>
    <w:rsid w:val="00B90CB3"/>
    <w:rsid w:val="00B93F2D"/>
    <w:rsid w:val="00BC7B67"/>
    <w:rsid w:val="00BE6C63"/>
    <w:rsid w:val="00BF557A"/>
    <w:rsid w:val="00C335BA"/>
    <w:rsid w:val="00C52CE6"/>
    <w:rsid w:val="00C615F3"/>
    <w:rsid w:val="00C67298"/>
    <w:rsid w:val="00C73003"/>
    <w:rsid w:val="00C7669D"/>
    <w:rsid w:val="00C90C38"/>
    <w:rsid w:val="00CA5F49"/>
    <w:rsid w:val="00CB7E28"/>
    <w:rsid w:val="00CC1E53"/>
    <w:rsid w:val="00CD33F8"/>
    <w:rsid w:val="00CE59B6"/>
    <w:rsid w:val="00D32127"/>
    <w:rsid w:val="00D46B4B"/>
    <w:rsid w:val="00DC0111"/>
    <w:rsid w:val="00DC4441"/>
    <w:rsid w:val="00DE1FFA"/>
    <w:rsid w:val="00DF6C0B"/>
    <w:rsid w:val="00E1458F"/>
    <w:rsid w:val="00E15051"/>
    <w:rsid w:val="00E311BD"/>
    <w:rsid w:val="00E36F13"/>
    <w:rsid w:val="00E40B58"/>
    <w:rsid w:val="00E41A4B"/>
    <w:rsid w:val="00E47041"/>
    <w:rsid w:val="00E7114A"/>
    <w:rsid w:val="00E85A60"/>
    <w:rsid w:val="00E85F71"/>
    <w:rsid w:val="00EB2612"/>
    <w:rsid w:val="00EE16CF"/>
    <w:rsid w:val="00EE2E15"/>
    <w:rsid w:val="00EF4187"/>
    <w:rsid w:val="00F218DF"/>
    <w:rsid w:val="00F773F1"/>
    <w:rsid w:val="00F91C81"/>
    <w:rsid w:val="00FB3823"/>
    <w:rsid w:val="00FB4668"/>
    <w:rsid w:val="00FD717A"/>
    <w:rsid w:val="00FE2850"/>
    <w:rsid w:val="00FE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2303"/>
  <w15:chartTrackingRefBased/>
  <w15:docId w15:val="{745696B1-14AE-47AA-B957-8B4E7397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1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0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91C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287A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5F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F3C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3C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3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log.hubspot.com/service/what-does-cac-stand-for" TargetMode="External"/><Relationship Id="rId2" Type="http://schemas.openxmlformats.org/officeDocument/2006/relationships/hyperlink" Target="https://www.inc.com/thomas-koulopoulos/pivot-or-die-why-most-important-lesson-about-success-is-not-holding-on-but-letting-go.html" TargetMode="External"/><Relationship Id="rId1" Type="http://schemas.openxmlformats.org/officeDocument/2006/relationships/hyperlink" Target="https://tradingeconomics.com/united-states/unemployment-rate" TargetMode="External"/><Relationship Id="rId4" Type="http://schemas.openxmlformats.org/officeDocument/2006/relationships/hyperlink" Target="https://www.retently.com/blog/increase-customer-lifetime-val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8C02-8494-4862-B6D6-281C24B3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Barthold</dc:creator>
  <cp:keywords/>
  <dc:description/>
  <cp:lastModifiedBy>Mary Marshall</cp:lastModifiedBy>
  <cp:revision>4</cp:revision>
  <dcterms:created xsi:type="dcterms:W3CDTF">2020-05-20T16:07:00Z</dcterms:created>
  <dcterms:modified xsi:type="dcterms:W3CDTF">2020-05-20T16:13:00Z</dcterms:modified>
</cp:coreProperties>
</file>